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Stop moving data between systems without realizing the value of insights.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HR Data Cloud gives you the ability to make the most of your investment in Paylocity and Greenhouse. By providing a seamless method of managing your master data between systems, clients get much more than the simple movement of data from one system to another or keeping them in sync. Information drives business decisions and by leveraging HR Data Cloud's suite of services, clients can quickly access real time information across multiple systems, information that traditional data connection services move and lose. Every transaction builds insight that drives value.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Cloud native technologies allow HR Data Cloud to extend services into your organization, adding value quickly and effectively and can provide immediate ROI. Visualize the possibilities.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 </w:t>
      </w:r>
      <w:r w:rsidDel="00000000" w:rsidR="00000000" w:rsidRPr="00000000">
        <w:rPr/>
        <mc:AlternateContent>
          <mc:Choice Requires="wpg">
            <w:drawing>
              <wp:inline distB="114300" distT="114300" distL="114300" distR="114300">
                <wp:extent cx="5943600" cy="3733800"/>
                <wp:effectExtent b="0" l="0" r="0" t="0"/>
                <wp:docPr id="1" name=""/>
                <a:graphic>
                  <a:graphicData uri="http://schemas.microsoft.com/office/word/2010/wordprocessingGroup">
                    <wpg:wgp>
                      <wpg:cNvGrpSpPr/>
                      <wpg:grpSpPr>
                        <a:xfrm>
                          <a:off x="1353950" y="1170375"/>
                          <a:ext cx="5943600" cy="3733800"/>
                          <a:chOff x="1353950" y="1170375"/>
                          <a:chExt cx="6682025" cy="4966200"/>
                        </a:xfrm>
                      </wpg:grpSpPr>
                      <wps:wsp>
                        <wps:cNvSpPr/>
                        <wps:cNvPr id="2" name="Shape 2"/>
                        <wps:spPr>
                          <a:xfrm>
                            <a:off x="1353950" y="2191650"/>
                            <a:ext cx="1188300" cy="10032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ATS</w:t>
                              </w:r>
                            </w:p>
                          </w:txbxContent>
                        </wps:txbx>
                        <wps:bodyPr anchorCtr="0" anchor="ctr" bIns="91425" lIns="91425" spcFirstLastPara="1" rIns="91425" wrap="square" tIns="91425">
                          <a:noAutofit/>
                        </wps:bodyPr>
                      </wps:wsp>
                      <wps:wsp>
                        <wps:cNvSpPr/>
                        <wps:cNvPr id="3" name="Shape 3"/>
                        <wps:spPr>
                          <a:xfrm>
                            <a:off x="6668875" y="2256375"/>
                            <a:ext cx="1367100" cy="10032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HRIS/Payroll</w:t>
                              </w:r>
                            </w:p>
                          </w:txbxContent>
                        </wps:txbx>
                        <wps:bodyPr anchorCtr="0" anchor="ctr" bIns="91425" lIns="91425" spcFirstLastPara="1" rIns="91425" wrap="square" tIns="91425">
                          <a:noAutofit/>
                        </wps:bodyPr>
                      </wps:wsp>
                      <wps:wsp>
                        <wps:cNvSpPr/>
                        <wps:cNvPr id="4" name="Shape 4"/>
                        <wps:spPr>
                          <a:xfrm>
                            <a:off x="3584550" y="2873475"/>
                            <a:ext cx="1957850" cy="1295500"/>
                          </a:xfrm>
                          <a:prstGeom prst="flowChartMagneticDrum">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HRDC</w:t>
                              </w:r>
                            </w:p>
                          </w:txbxContent>
                        </wps:txbx>
                        <wps:bodyPr anchorCtr="0" anchor="ctr" bIns="91425" lIns="91425" spcFirstLastPara="1" rIns="91425" wrap="square" tIns="91425">
                          <a:noAutofit/>
                        </wps:bodyPr>
                      </wps:wsp>
                      <wps:wsp>
                        <wps:cNvSpPr/>
                        <wps:cNvPr id="5" name="Shape 5"/>
                        <wps:spPr>
                          <a:xfrm>
                            <a:off x="4772900" y="4841075"/>
                            <a:ext cx="2026050" cy="1295500"/>
                          </a:xfrm>
                          <a:prstGeom prst="flowChartDisplay">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KPIs/Data </w:t>
                              </w:r>
                              <w:r w:rsidDel="00000000" w:rsidR="00000000" w:rsidRPr="00000000">
                                <w:rPr>
                                  <w:rFonts w:ascii="Arial" w:cs="Arial" w:eastAsia="Arial" w:hAnsi="Arial"/>
                                  <w:b w:val="0"/>
                                  <w:i w:val="0"/>
                                  <w:smallCaps w:val="0"/>
                                  <w:strike w:val="0"/>
                                  <w:color w:val="000000"/>
                                  <w:sz w:val="28"/>
                                  <w:vertAlign w:val="baseline"/>
                                </w:rPr>
                                <w:t xml:space="preserve">Visualization</w:t>
                              </w:r>
                            </w:p>
                          </w:txbxContent>
                        </wps:txbx>
                        <wps:bodyPr anchorCtr="0" anchor="ctr" bIns="91425" lIns="91425" spcFirstLastPara="1" rIns="91425" wrap="square" tIns="91425">
                          <a:noAutofit/>
                        </wps:bodyPr>
                      </wps:wsp>
                      <wps:wsp>
                        <wps:cNvCnPr/>
                        <wps:spPr>
                          <a:xfrm flipH="1" rot="-5400000">
                            <a:off x="2914850" y="1224900"/>
                            <a:ext cx="681900" cy="2615400"/>
                          </a:xfrm>
                          <a:prstGeom prst="curvedConnector3">
                            <a:avLst>
                              <a:gd fmla="val -34921"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5400000">
                            <a:off x="5649325" y="1170375"/>
                            <a:ext cx="617100" cy="2789100"/>
                          </a:xfrm>
                          <a:prstGeom prst="curvedConnector3">
                            <a:avLst>
                              <a:gd fmla="val -38588"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1948100" y="3194850"/>
                            <a:ext cx="1636500" cy="253200"/>
                          </a:xfrm>
                          <a:prstGeom prst="curvedConnector2">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5246725" y="3259575"/>
                            <a:ext cx="2105700" cy="323700"/>
                          </a:xfrm>
                          <a:prstGeom prst="curvedConnector2">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4563475" y="4168975"/>
                            <a:ext cx="453000" cy="81810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g:wgp>
                  </a:graphicData>
                </a:graphic>
              </wp:inline>
            </w:drawing>
          </mc:Choice>
          <mc:Fallback>
            <w:drawing>
              <wp:inline distB="114300" distT="114300" distL="114300" distR="114300">
                <wp:extent cx="5943600" cy="3733800"/>
                <wp:effectExtent b="0" l="0" r="0" t="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5943600" cy="37338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Experienced experts with vast domain knowledge. Consultative approach.</w:t>
      </w:r>
    </w:p>
    <w:p w:rsidR="00000000" w:rsidDel="00000000" w:rsidP="00000000" w:rsidRDefault="00000000" w:rsidRPr="00000000" w14:paraId="0000000F">
      <w:pPr>
        <w:rPr/>
      </w:pPr>
      <w:r w:rsidDel="00000000" w:rsidR="00000000" w:rsidRPr="00000000">
        <w:rPr>
          <w:rtl w:val="0"/>
        </w:rPr>
        <w:t xml:space="preserve">Let us do the heavy lifting so you can focus on what matters most to your business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For more information, contact sales@hrdatacloud.io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